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CF97" w14:textId="29DC07DC" w:rsidR="00AD7166" w:rsidRPr="00E66421" w:rsidRDefault="5BD00A11" w:rsidP="00AD7166">
      <w:pPr>
        <w:pStyle w:val="Title"/>
        <w:spacing w:after="160" w:line="360" w:lineRule="auto"/>
        <w:jc w:val="center"/>
        <w:rPr>
          <w:rFonts w:ascii="Tahoma" w:hAnsi="Tahoma" w:cs="Tahoma"/>
          <w:sz w:val="32"/>
          <w:szCs w:val="32"/>
        </w:rPr>
      </w:pPr>
      <w:r w:rsidRPr="4152D28E">
        <w:rPr>
          <w:rFonts w:ascii="Tahoma" w:hAnsi="Tahoma" w:cs="Tahoma"/>
          <w:sz w:val="32"/>
          <w:szCs w:val="32"/>
        </w:rPr>
        <w:t>Supply</w:t>
      </w:r>
      <w:r w:rsidRPr="19FF9B74">
        <w:rPr>
          <w:rFonts w:ascii="Tahoma" w:hAnsi="Tahoma" w:cs="Tahoma"/>
          <w:sz w:val="32"/>
          <w:szCs w:val="32"/>
        </w:rPr>
        <w:t xml:space="preserve"> and </w:t>
      </w:r>
      <w:r w:rsidRPr="1E67F95E">
        <w:rPr>
          <w:rFonts w:ascii="Tahoma" w:hAnsi="Tahoma" w:cs="Tahoma"/>
          <w:sz w:val="32"/>
          <w:szCs w:val="32"/>
        </w:rPr>
        <w:t xml:space="preserve">Delivery </w:t>
      </w:r>
      <w:r w:rsidRPr="41AA4B5F">
        <w:rPr>
          <w:rFonts w:ascii="Tahoma" w:hAnsi="Tahoma" w:cs="Tahoma"/>
          <w:sz w:val="32"/>
          <w:szCs w:val="32"/>
        </w:rPr>
        <w:t xml:space="preserve">of </w:t>
      </w:r>
      <w:r w:rsidR="00CF1AB5" w:rsidRPr="41AA4B5F">
        <w:rPr>
          <w:rFonts w:ascii="Tahoma" w:hAnsi="Tahoma" w:cs="Tahoma"/>
          <w:sz w:val="32"/>
          <w:szCs w:val="32"/>
        </w:rPr>
        <w:t>Microsoft</w:t>
      </w:r>
      <w:r w:rsidR="00CF1AB5" w:rsidRPr="62209181">
        <w:rPr>
          <w:rFonts w:ascii="Tahoma" w:hAnsi="Tahoma" w:cs="Tahoma"/>
          <w:sz w:val="32"/>
          <w:szCs w:val="32"/>
        </w:rPr>
        <w:t xml:space="preserve"> Entra ID P1 Subscription</w:t>
      </w:r>
    </w:p>
    <w:p w14:paraId="66ABA1C7" w14:textId="77777777" w:rsidR="00AD7166" w:rsidRPr="00E66421" w:rsidRDefault="00AD7166" w:rsidP="00AD7166">
      <w:pPr>
        <w:spacing w:line="360" w:lineRule="auto"/>
        <w:jc w:val="center"/>
        <w:rPr>
          <w:rFonts w:ascii="Tahoma" w:hAnsi="Tahoma" w:cs="Tahoma"/>
          <w:sz w:val="24"/>
        </w:rPr>
      </w:pPr>
      <w:r w:rsidRPr="00E66421">
        <w:rPr>
          <w:rFonts w:ascii="Tahoma" w:hAnsi="Tahoma" w:cs="Tahoma"/>
          <w:sz w:val="24"/>
        </w:rPr>
        <w:t>BILL OF QUANTITIES</w:t>
      </w:r>
    </w:p>
    <w:p w14:paraId="616A4BE6" w14:textId="77777777" w:rsidR="00AD7166" w:rsidRPr="00E66421" w:rsidRDefault="00986209" w:rsidP="00AD7166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 w:rsidRPr="00E66421">
        <w:rPr>
          <w:rFonts w:ascii="Tahoma" w:hAnsi="Tahoma" w:cs="Tahoma"/>
        </w:rPr>
        <w:t xml:space="preserve">The bid price for the works shall be fixed price lump </w:t>
      </w:r>
      <w:proofErr w:type="gramStart"/>
      <w:r w:rsidRPr="00E66421">
        <w:rPr>
          <w:rFonts w:ascii="Tahoma" w:hAnsi="Tahoma" w:cs="Tahoma"/>
        </w:rPr>
        <w:t>sum, and</w:t>
      </w:r>
      <w:proofErr w:type="gramEnd"/>
      <w:r w:rsidRPr="00E66421">
        <w:rPr>
          <w:rFonts w:ascii="Tahoma" w:hAnsi="Tahoma" w:cs="Tahoma"/>
        </w:rPr>
        <w:t xml:space="preserve"> represents the full cost to BPC for the delivery of the required items by the Bidder. The rates in these bills shall include supply, transportation, </w:t>
      </w:r>
      <w:proofErr w:type="spellStart"/>
      <w:r w:rsidRPr="00E66421">
        <w:rPr>
          <w:rFonts w:ascii="Tahoma" w:hAnsi="Tahoma" w:cs="Tahoma"/>
        </w:rPr>
        <w:t>labour</w:t>
      </w:r>
      <w:proofErr w:type="spellEnd"/>
      <w:r w:rsidRPr="00E66421">
        <w:rPr>
          <w:rFonts w:ascii="Tahoma" w:hAnsi="Tahoma" w:cs="Tahoma"/>
        </w:rPr>
        <w:t xml:space="preserve"> costs to operate, duties and taxes, repatriation costs, temporary </w:t>
      </w:r>
      <w:proofErr w:type="gramStart"/>
      <w:r w:rsidRPr="00E66421">
        <w:rPr>
          <w:rFonts w:ascii="Tahoma" w:hAnsi="Tahoma" w:cs="Tahoma"/>
        </w:rPr>
        <w:t>works</w:t>
      </w:r>
      <w:proofErr w:type="gramEnd"/>
      <w:r w:rsidRPr="00E66421">
        <w:rPr>
          <w:rFonts w:ascii="Tahoma" w:hAnsi="Tahoma" w:cs="Tahoma"/>
        </w:rPr>
        <w:t xml:space="preserve"> or any other costs deemed necessary to complete the work as stated.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75"/>
        <w:gridCol w:w="5430"/>
        <w:gridCol w:w="825"/>
        <w:gridCol w:w="675"/>
        <w:gridCol w:w="1389"/>
        <w:gridCol w:w="1496"/>
      </w:tblGrid>
      <w:tr w:rsidR="002510EF" w14:paraId="75B936DD" w14:textId="77777777" w:rsidTr="45E5D2E5">
        <w:trPr>
          <w:trHeight w:val="390"/>
          <w:tblHeader/>
        </w:trPr>
        <w:tc>
          <w:tcPr>
            <w:tcW w:w="975" w:type="dxa"/>
            <w:vAlign w:val="center"/>
          </w:tcPr>
          <w:p w14:paraId="45EE9304" w14:textId="77777777" w:rsidR="00986209" w:rsidRDefault="00986209" w:rsidP="00986209">
            <w:pPr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Item</w:t>
            </w:r>
          </w:p>
        </w:tc>
        <w:tc>
          <w:tcPr>
            <w:tcW w:w="5430" w:type="dxa"/>
            <w:vAlign w:val="center"/>
          </w:tcPr>
          <w:p w14:paraId="6C8ADFD6" w14:textId="77777777" w:rsidR="00986209" w:rsidRDefault="00986209" w:rsidP="00986209">
            <w:pPr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Description</w:t>
            </w:r>
          </w:p>
        </w:tc>
        <w:tc>
          <w:tcPr>
            <w:tcW w:w="825" w:type="dxa"/>
            <w:vAlign w:val="center"/>
          </w:tcPr>
          <w:p w14:paraId="26B9F75A" w14:textId="77777777" w:rsidR="00986209" w:rsidRDefault="00986209" w:rsidP="00986209">
            <w:pPr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Unit</w:t>
            </w:r>
          </w:p>
        </w:tc>
        <w:tc>
          <w:tcPr>
            <w:tcW w:w="675" w:type="dxa"/>
            <w:vAlign w:val="center"/>
          </w:tcPr>
          <w:p w14:paraId="4752ECAB" w14:textId="77777777" w:rsidR="00986209" w:rsidRDefault="00986209" w:rsidP="00986209">
            <w:pPr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Qty.</w:t>
            </w:r>
          </w:p>
        </w:tc>
        <w:tc>
          <w:tcPr>
            <w:tcW w:w="1389" w:type="dxa"/>
            <w:vAlign w:val="center"/>
          </w:tcPr>
          <w:p w14:paraId="534E4612" w14:textId="77777777" w:rsidR="00986209" w:rsidRDefault="00986209" w:rsidP="00986209">
            <w:pPr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Unit Rate</w:t>
            </w:r>
          </w:p>
          <w:p w14:paraId="7CE2F43B" w14:textId="77777777" w:rsidR="00986209" w:rsidRDefault="00986209" w:rsidP="00986209">
            <w:pPr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BND</w:t>
            </w:r>
          </w:p>
        </w:tc>
        <w:tc>
          <w:tcPr>
            <w:tcW w:w="1496" w:type="dxa"/>
            <w:vAlign w:val="center"/>
          </w:tcPr>
          <w:p w14:paraId="29C07784" w14:textId="77777777" w:rsidR="00986209" w:rsidRDefault="00986209" w:rsidP="00986209">
            <w:pPr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Amount</w:t>
            </w:r>
          </w:p>
          <w:p w14:paraId="57B5D500" w14:textId="77777777" w:rsidR="00986209" w:rsidRDefault="00986209" w:rsidP="00986209">
            <w:pPr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BND</w:t>
            </w:r>
          </w:p>
        </w:tc>
      </w:tr>
      <w:tr w:rsidR="002510EF" w14:paraId="18E9D2E3" w14:textId="77777777" w:rsidTr="45E5D2E5">
        <w:tc>
          <w:tcPr>
            <w:tcW w:w="975" w:type="dxa"/>
            <w:vAlign w:val="center"/>
          </w:tcPr>
          <w:p w14:paraId="5D7AC2A1" w14:textId="77777777" w:rsidR="00986209" w:rsidRDefault="00986209" w:rsidP="79E5EC67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79E5EC67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5430" w:type="dxa"/>
          </w:tcPr>
          <w:p w14:paraId="268FF3C6" w14:textId="27373AE6" w:rsidR="00F41DE7" w:rsidRDefault="00F41DE7" w:rsidP="719B4569">
            <w:pPr>
              <w:spacing w:after="160" w:line="360" w:lineRule="auto"/>
              <w:rPr>
                <w:rFonts w:ascii="Tahoma" w:hAnsi="Tahoma" w:cs="Tahoma"/>
              </w:rPr>
            </w:pPr>
            <w:r w:rsidRPr="461D4F88">
              <w:rPr>
                <w:rFonts w:ascii="Tahoma" w:hAnsi="Tahoma" w:cs="Tahoma"/>
              </w:rPr>
              <w:t>Supply</w:t>
            </w:r>
            <w:r w:rsidR="009D6020" w:rsidRPr="461D4F88">
              <w:rPr>
                <w:rFonts w:ascii="Tahoma" w:hAnsi="Tahoma" w:cs="Tahoma"/>
              </w:rPr>
              <w:t xml:space="preserve"> a</w:t>
            </w:r>
            <w:r w:rsidR="00F92A85" w:rsidRPr="461D4F88">
              <w:rPr>
                <w:rFonts w:ascii="Tahoma" w:hAnsi="Tahoma" w:cs="Tahoma"/>
              </w:rPr>
              <w:t>nd delivery</w:t>
            </w:r>
            <w:r w:rsidRPr="461D4F88">
              <w:rPr>
                <w:rFonts w:ascii="Tahoma" w:hAnsi="Tahoma" w:cs="Tahoma"/>
              </w:rPr>
              <w:t xml:space="preserve"> of Microsoft Entra ID P1 (</w:t>
            </w:r>
            <w:r w:rsidR="00357C88" w:rsidRPr="461D4F88">
              <w:rPr>
                <w:rFonts w:ascii="Tahoma" w:hAnsi="Tahoma" w:cs="Tahoma"/>
              </w:rPr>
              <w:t>formerly</w:t>
            </w:r>
            <w:r w:rsidRPr="461D4F88">
              <w:rPr>
                <w:rFonts w:ascii="Tahoma" w:hAnsi="Tahoma" w:cs="Tahoma"/>
              </w:rPr>
              <w:t xml:space="preserve"> Azure Active Directory Premium P1) add-on subscription licenses</w:t>
            </w:r>
            <w:r w:rsidR="000361CE" w:rsidRPr="461D4F88">
              <w:rPr>
                <w:rFonts w:ascii="Tahoma" w:hAnsi="Tahoma" w:cs="Tahoma"/>
              </w:rPr>
              <w:t xml:space="preserve">. </w:t>
            </w:r>
            <w:r w:rsidRPr="461D4F88">
              <w:rPr>
                <w:rFonts w:ascii="Tahoma" w:hAnsi="Tahoma" w:cs="Tahoma"/>
              </w:rPr>
              <w:t xml:space="preserve"> </w:t>
            </w:r>
          </w:p>
          <w:p w14:paraId="0DCF4BC4" w14:textId="05E6EE81" w:rsidR="00357C88" w:rsidRPr="008B347B" w:rsidRDefault="000361CE" w:rsidP="12291D61">
            <w:pPr>
              <w:spacing w:after="160" w:line="360" w:lineRule="auto"/>
              <w:rPr>
                <w:rFonts w:ascii="Tahoma" w:hAnsi="Tahoma" w:cs="Tahoma"/>
              </w:rPr>
            </w:pPr>
            <w:r w:rsidRPr="461D4F88">
              <w:rPr>
                <w:rFonts w:ascii="Tahoma" w:hAnsi="Tahoma" w:cs="Tahoma"/>
              </w:rPr>
              <w:t>Period: 2026/2027</w:t>
            </w:r>
          </w:p>
        </w:tc>
        <w:tc>
          <w:tcPr>
            <w:tcW w:w="825" w:type="dxa"/>
            <w:vAlign w:val="center"/>
          </w:tcPr>
          <w:p w14:paraId="649A4E74" w14:textId="77777777" w:rsidR="00986209" w:rsidRDefault="002510EF" w:rsidP="002510EF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Unit</w:t>
            </w:r>
          </w:p>
        </w:tc>
        <w:tc>
          <w:tcPr>
            <w:tcW w:w="675" w:type="dxa"/>
            <w:vAlign w:val="center"/>
          </w:tcPr>
          <w:p w14:paraId="0EC0B772" w14:textId="39D63E7B" w:rsidR="00986209" w:rsidRDefault="009C5BFD" w:rsidP="002510EF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230</w:t>
            </w:r>
          </w:p>
        </w:tc>
        <w:tc>
          <w:tcPr>
            <w:tcW w:w="1389" w:type="dxa"/>
            <w:vAlign w:val="center"/>
          </w:tcPr>
          <w:p w14:paraId="124A5B32" w14:textId="1876E32B" w:rsidR="00986209" w:rsidRDefault="00986209" w:rsidP="002510EF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1496" w:type="dxa"/>
            <w:vAlign w:val="center"/>
          </w:tcPr>
          <w:p w14:paraId="49994B48" w14:textId="23F5A71D" w:rsidR="00DF0404" w:rsidRDefault="00DF0404" w:rsidP="00DF1191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</w:p>
        </w:tc>
      </w:tr>
    </w:tbl>
    <w:p w14:paraId="4C2C1B98" w14:textId="77777777" w:rsidR="00E66421" w:rsidRPr="00E66421" w:rsidRDefault="00E66421" w:rsidP="001C11E3">
      <w:pPr>
        <w:spacing w:before="240" w:after="0" w:line="360" w:lineRule="auto"/>
        <w:rPr>
          <w:rFonts w:ascii="Tahoma" w:hAnsi="Tahoma" w:cs="Tahoma"/>
        </w:rPr>
      </w:pPr>
      <w:r w:rsidRPr="00E66421">
        <w:rPr>
          <w:rFonts w:ascii="Tahoma" w:hAnsi="Tahoma" w:cs="Tahoma"/>
        </w:rPr>
        <w:t>Completion Time: ……… weeks from Purchase Order Date.</w:t>
      </w:r>
    </w:p>
    <w:p w14:paraId="532B86FC" w14:textId="77777777" w:rsidR="00E66421" w:rsidRDefault="00E66421" w:rsidP="00E66421">
      <w:pPr>
        <w:spacing w:after="0" w:line="360" w:lineRule="auto"/>
        <w:rPr>
          <w:rFonts w:ascii="Tahoma" w:hAnsi="Tahoma" w:cs="Tahoma"/>
        </w:rPr>
      </w:pPr>
      <w:r w:rsidRPr="00E66421">
        <w:rPr>
          <w:rFonts w:ascii="Tahoma" w:hAnsi="Tahoma" w:cs="Tahoma"/>
        </w:rPr>
        <w:t>Payment Terms: 30 Days upon completion of delivery and submission of original hardcopy invoice to BPC</w:t>
      </w:r>
      <w:r>
        <w:rPr>
          <w:rFonts w:ascii="Tahoma" w:hAnsi="Tahoma" w:cs="Tahoma"/>
        </w:rPr>
        <w:t>.</w:t>
      </w:r>
    </w:p>
    <w:p w14:paraId="47E6598C" w14:textId="77777777" w:rsidR="00E66421" w:rsidRDefault="00E66421" w:rsidP="00E66421">
      <w:pPr>
        <w:spacing w:after="0" w:line="360" w:lineRule="auto"/>
        <w:rPr>
          <w:rFonts w:ascii="Tahoma" w:hAnsi="Tahoma" w:cs="Tahoma"/>
        </w:rPr>
      </w:pPr>
    </w:p>
    <w:p w14:paraId="6B062E31" w14:textId="77777777" w:rsidR="00E66421" w:rsidRDefault="00E66421" w:rsidP="00E66421">
      <w:pPr>
        <w:spacing w:after="0" w:line="360" w:lineRule="auto"/>
        <w:rPr>
          <w:rFonts w:ascii="Tahoma" w:hAnsi="Tahoma" w:cs="Tahoma"/>
        </w:rPr>
      </w:pPr>
    </w:p>
    <w:p w14:paraId="672701F0" w14:textId="77777777" w:rsidR="00E66421" w:rsidRDefault="00E66421" w:rsidP="00E66421">
      <w:pPr>
        <w:spacing w:after="0" w:line="36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____________________________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Date: _______________________</w:t>
      </w:r>
    </w:p>
    <w:p w14:paraId="5E824301" w14:textId="77777777" w:rsidR="002510EF" w:rsidRPr="00986209" w:rsidRDefault="00E66421" w:rsidP="00E66421">
      <w:pPr>
        <w:spacing w:after="0" w:line="360" w:lineRule="auto"/>
        <w:ind w:left="720"/>
        <w:rPr>
          <w:rFonts w:ascii="Tahoma" w:hAnsi="Tahoma" w:cs="Tahoma"/>
          <w:sz w:val="24"/>
        </w:rPr>
      </w:pPr>
      <w:r>
        <w:rPr>
          <w:rFonts w:ascii="Tahoma" w:hAnsi="Tahoma" w:cs="Tahoma"/>
        </w:rPr>
        <w:t>(Signature and Company Stamp)</w:t>
      </w:r>
    </w:p>
    <w:sectPr w:rsidR="002510EF" w:rsidRPr="00986209" w:rsidSect="00A82C6E">
      <w:headerReference w:type="default" r:id="rId7"/>
      <w:pgSz w:w="12240" w:h="15840"/>
      <w:pgMar w:top="435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4BDA0" w14:textId="77777777" w:rsidR="00913A79" w:rsidRDefault="00913A79" w:rsidP="00AD7166">
      <w:pPr>
        <w:spacing w:after="0" w:line="240" w:lineRule="auto"/>
      </w:pPr>
      <w:r>
        <w:separator/>
      </w:r>
    </w:p>
  </w:endnote>
  <w:endnote w:type="continuationSeparator" w:id="0">
    <w:p w14:paraId="7C0BAB8B" w14:textId="77777777" w:rsidR="00913A79" w:rsidRDefault="00913A79" w:rsidP="00AD7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4A1A1" w14:textId="77777777" w:rsidR="00913A79" w:rsidRDefault="00913A79" w:rsidP="00AD7166">
      <w:pPr>
        <w:spacing w:after="0" w:line="240" w:lineRule="auto"/>
      </w:pPr>
      <w:r>
        <w:separator/>
      </w:r>
    </w:p>
  </w:footnote>
  <w:footnote w:type="continuationSeparator" w:id="0">
    <w:p w14:paraId="64371464" w14:textId="77777777" w:rsidR="00913A79" w:rsidRDefault="00913A79" w:rsidP="00AD7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28040" w14:textId="77777777" w:rsidR="00AD7166" w:rsidRPr="00AD7166" w:rsidRDefault="00AD7166" w:rsidP="00AD7166">
    <w:pPr>
      <w:pStyle w:val="Title"/>
      <w:rPr>
        <w:rFonts w:ascii="Tahoma" w:hAnsi="Tahoma" w:cs="Tahoma"/>
        <w:color w:val="0000CC"/>
        <w:sz w:val="32"/>
      </w:rPr>
    </w:pPr>
    <w:r w:rsidRPr="00AD7166">
      <w:rPr>
        <w:rFonts w:ascii="Tahoma" w:hAnsi="Tahoma" w:cs="Tahoma"/>
        <w:color w:val="0000CC"/>
        <w:sz w:val="32"/>
      </w:rPr>
      <w:t xml:space="preserve">Berakas Power Company </w:t>
    </w:r>
    <w:proofErr w:type="spellStart"/>
    <w:r w:rsidRPr="00AD7166">
      <w:rPr>
        <w:rFonts w:ascii="Tahoma" w:hAnsi="Tahoma" w:cs="Tahoma"/>
        <w:color w:val="0000CC"/>
        <w:sz w:val="32"/>
      </w:rPr>
      <w:t>Sdn</w:t>
    </w:r>
    <w:proofErr w:type="spellEnd"/>
    <w:r w:rsidRPr="00AD7166">
      <w:rPr>
        <w:rFonts w:ascii="Tahoma" w:hAnsi="Tahoma" w:cs="Tahoma"/>
        <w:color w:val="0000CC"/>
        <w:sz w:val="32"/>
      </w:rPr>
      <w:t xml:space="preserve"> </w:t>
    </w:r>
    <w:proofErr w:type="spellStart"/>
    <w:r w:rsidRPr="00AD7166">
      <w:rPr>
        <w:rFonts w:ascii="Tahoma" w:hAnsi="Tahoma" w:cs="Tahoma"/>
        <w:color w:val="0000CC"/>
        <w:sz w:val="32"/>
      </w:rPr>
      <w:t>Bhd</w:t>
    </w:r>
    <w:proofErr w:type="spellEnd"/>
  </w:p>
  <w:p w14:paraId="1CAEF1FE" w14:textId="2BCF58AC" w:rsidR="00AD7166" w:rsidRPr="00FA5E33" w:rsidRDefault="00655545">
    <w:pPr>
      <w:pStyle w:val="Header"/>
      <w:rPr>
        <w:rFonts w:ascii="Tahoma" w:hAnsi="Tahoma" w:cs="Tahoma"/>
      </w:rPr>
    </w:pPr>
    <w:r w:rsidRPr="00655545">
      <w:rPr>
        <w:rFonts w:ascii="Tahoma" w:hAnsi="Tahoma" w:cs="Tahoma"/>
      </w:rPr>
      <w:t>RFQ-202</w:t>
    </w:r>
    <w:r w:rsidR="00F65C17">
      <w:rPr>
        <w:rFonts w:ascii="Tahoma" w:hAnsi="Tahoma" w:cs="Tahoma"/>
      </w:rPr>
      <w:t>6-</w:t>
    </w:r>
    <w:r w:rsidR="006E552B">
      <w:rPr>
        <w:rFonts w:ascii="Tahoma" w:hAnsi="Tahoma" w:cs="Tahoma"/>
      </w:rPr>
      <w:t>0670</w:t>
    </w:r>
  </w:p>
  <w:p w14:paraId="7E864F79" w14:textId="77777777" w:rsidR="00AD7166" w:rsidRDefault="00AD7166">
    <w:pPr>
      <w:pStyle w:val="Header"/>
    </w:pPr>
    <w:r>
      <w:t>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C175C"/>
    <w:multiLevelType w:val="hybridMultilevel"/>
    <w:tmpl w:val="FFFFFFFF"/>
    <w:lvl w:ilvl="0" w:tplc="4A96AD5A">
      <w:start w:val="1"/>
      <w:numFmt w:val="decimal"/>
      <w:lvlText w:val="%1."/>
      <w:lvlJc w:val="left"/>
      <w:pPr>
        <w:ind w:left="720" w:hanging="360"/>
      </w:pPr>
    </w:lvl>
    <w:lvl w:ilvl="1" w:tplc="01D6D882">
      <w:start w:val="1"/>
      <w:numFmt w:val="lowerLetter"/>
      <w:lvlText w:val="%2."/>
      <w:lvlJc w:val="left"/>
      <w:pPr>
        <w:ind w:left="1440" w:hanging="360"/>
      </w:pPr>
    </w:lvl>
    <w:lvl w:ilvl="2" w:tplc="8A2A10DE">
      <w:start w:val="1"/>
      <w:numFmt w:val="lowerRoman"/>
      <w:lvlText w:val="%3."/>
      <w:lvlJc w:val="right"/>
      <w:pPr>
        <w:ind w:left="2160" w:hanging="180"/>
      </w:pPr>
    </w:lvl>
    <w:lvl w:ilvl="3" w:tplc="53008F08">
      <w:start w:val="1"/>
      <w:numFmt w:val="decimal"/>
      <w:lvlText w:val="%4."/>
      <w:lvlJc w:val="left"/>
      <w:pPr>
        <w:ind w:left="2880" w:hanging="360"/>
      </w:pPr>
    </w:lvl>
    <w:lvl w:ilvl="4" w:tplc="A5ECED78">
      <w:start w:val="1"/>
      <w:numFmt w:val="lowerLetter"/>
      <w:lvlText w:val="%5."/>
      <w:lvlJc w:val="left"/>
      <w:pPr>
        <w:ind w:left="3600" w:hanging="360"/>
      </w:pPr>
    </w:lvl>
    <w:lvl w:ilvl="5" w:tplc="BD2EFFD0">
      <w:start w:val="1"/>
      <w:numFmt w:val="lowerRoman"/>
      <w:lvlText w:val="%6."/>
      <w:lvlJc w:val="right"/>
      <w:pPr>
        <w:ind w:left="4320" w:hanging="180"/>
      </w:pPr>
    </w:lvl>
    <w:lvl w:ilvl="6" w:tplc="5D2488E2">
      <w:start w:val="1"/>
      <w:numFmt w:val="decimal"/>
      <w:lvlText w:val="%7."/>
      <w:lvlJc w:val="left"/>
      <w:pPr>
        <w:ind w:left="5040" w:hanging="360"/>
      </w:pPr>
    </w:lvl>
    <w:lvl w:ilvl="7" w:tplc="CA20BAB6">
      <w:start w:val="1"/>
      <w:numFmt w:val="lowerLetter"/>
      <w:lvlText w:val="%8."/>
      <w:lvlJc w:val="left"/>
      <w:pPr>
        <w:ind w:left="5760" w:hanging="360"/>
      </w:pPr>
    </w:lvl>
    <w:lvl w:ilvl="8" w:tplc="6A909D3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97366"/>
    <w:multiLevelType w:val="hybridMultilevel"/>
    <w:tmpl w:val="B260B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6693E"/>
    <w:multiLevelType w:val="hybridMultilevel"/>
    <w:tmpl w:val="BB6EF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F47DE"/>
    <w:multiLevelType w:val="hybridMultilevel"/>
    <w:tmpl w:val="C0E0C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82EB5"/>
    <w:multiLevelType w:val="hybridMultilevel"/>
    <w:tmpl w:val="40BAA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117F5"/>
    <w:multiLevelType w:val="hybridMultilevel"/>
    <w:tmpl w:val="65606DAA"/>
    <w:lvl w:ilvl="0" w:tplc="DABAC4C6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147CD"/>
    <w:multiLevelType w:val="hybridMultilevel"/>
    <w:tmpl w:val="951A8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16479"/>
    <w:multiLevelType w:val="hybridMultilevel"/>
    <w:tmpl w:val="67825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22358"/>
    <w:multiLevelType w:val="hybridMultilevel"/>
    <w:tmpl w:val="23DCF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859454">
    <w:abstractNumId w:val="2"/>
  </w:num>
  <w:num w:numId="2" w16cid:durableId="859663431">
    <w:abstractNumId w:val="5"/>
  </w:num>
  <w:num w:numId="3" w16cid:durableId="191648639">
    <w:abstractNumId w:val="4"/>
  </w:num>
  <w:num w:numId="4" w16cid:durableId="1540313581">
    <w:abstractNumId w:val="1"/>
  </w:num>
  <w:num w:numId="5" w16cid:durableId="280573474">
    <w:abstractNumId w:val="7"/>
  </w:num>
  <w:num w:numId="6" w16cid:durableId="976952473">
    <w:abstractNumId w:val="6"/>
  </w:num>
  <w:num w:numId="7" w16cid:durableId="1296788960">
    <w:abstractNumId w:val="8"/>
  </w:num>
  <w:num w:numId="8" w16cid:durableId="1037895291">
    <w:abstractNumId w:val="3"/>
  </w:num>
  <w:num w:numId="9" w16cid:durableId="140591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GxNDA0NDYyNDC1NDdR0lEKTi0uzszPAykwrAUAIY+3FywAAAA="/>
  </w:docVars>
  <w:rsids>
    <w:rsidRoot w:val="00AD7166"/>
    <w:rsid w:val="00032A01"/>
    <w:rsid w:val="000361CE"/>
    <w:rsid w:val="00061282"/>
    <w:rsid w:val="00067872"/>
    <w:rsid w:val="0007032D"/>
    <w:rsid w:val="00073160"/>
    <w:rsid w:val="00075F0D"/>
    <w:rsid w:val="0008556F"/>
    <w:rsid w:val="000A452E"/>
    <w:rsid w:val="000A4B9A"/>
    <w:rsid w:val="000D6A9C"/>
    <w:rsid w:val="000D7694"/>
    <w:rsid w:val="00105DF6"/>
    <w:rsid w:val="00115A61"/>
    <w:rsid w:val="00150AC0"/>
    <w:rsid w:val="001810F0"/>
    <w:rsid w:val="001C11E3"/>
    <w:rsid w:val="00201FA4"/>
    <w:rsid w:val="00210484"/>
    <w:rsid w:val="00240F3B"/>
    <w:rsid w:val="002510EF"/>
    <w:rsid w:val="0025309A"/>
    <w:rsid w:val="0029713E"/>
    <w:rsid w:val="002B63E3"/>
    <w:rsid w:val="00304206"/>
    <w:rsid w:val="00357C88"/>
    <w:rsid w:val="0036248A"/>
    <w:rsid w:val="00373254"/>
    <w:rsid w:val="003D7DAF"/>
    <w:rsid w:val="003E168F"/>
    <w:rsid w:val="003F34F4"/>
    <w:rsid w:val="00404EC5"/>
    <w:rsid w:val="00487543"/>
    <w:rsid w:val="004D34E4"/>
    <w:rsid w:val="00512523"/>
    <w:rsid w:val="00520F8E"/>
    <w:rsid w:val="00567ADE"/>
    <w:rsid w:val="005807DB"/>
    <w:rsid w:val="00584347"/>
    <w:rsid w:val="00585752"/>
    <w:rsid w:val="005972CC"/>
    <w:rsid w:val="005B7D8F"/>
    <w:rsid w:val="005C68F9"/>
    <w:rsid w:val="00612608"/>
    <w:rsid w:val="00615FED"/>
    <w:rsid w:val="00655545"/>
    <w:rsid w:val="006644E4"/>
    <w:rsid w:val="006A005D"/>
    <w:rsid w:val="006A02A6"/>
    <w:rsid w:val="006B4B9A"/>
    <w:rsid w:val="006E552B"/>
    <w:rsid w:val="006E7426"/>
    <w:rsid w:val="006F19D0"/>
    <w:rsid w:val="007476A1"/>
    <w:rsid w:val="00764C62"/>
    <w:rsid w:val="00782A94"/>
    <w:rsid w:val="007E0330"/>
    <w:rsid w:val="007E471D"/>
    <w:rsid w:val="007E7403"/>
    <w:rsid w:val="00857FF9"/>
    <w:rsid w:val="00862719"/>
    <w:rsid w:val="008A5ED3"/>
    <w:rsid w:val="008A6F83"/>
    <w:rsid w:val="008B347B"/>
    <w:rsid w:val="008C3F15"/>
    <w:rsid w:val="008F7374"/>
    <w:rsid w:val="00913A79"/>
    <w:rsid w:val="0094449F"/>
    <w:rsid w:val="00971F1A"/>
    <w:rsid w:val="00984975"/>
    <w:rsid w:val="00986209"/>
    <w:rsid w:val="009B24F6"/>
    <w:rsid w:val="009C5BFD"/>
    <w:rsid w:val="009D6020"/>
    <w:rsid w:val="009E77E0"/>
    <w:rsid w:val="00A10685"/>
    <w:rsid w:val="00A65199"/>
    <w:rsid w:val="00A7042D"/>
    <w:rsid w:val="00A768DB"/>
    <w:rsid w:val="00A82C6E"/>
    <w:rsid w:val="00AA74CF"/>
    <w:rsid w:val="00AB07E3"/>
    <w:rsid w:val="00AC2DAE"/>
    <w:rsid w:val="00AD4AF8"/>
    <w:rsid w:val="00AD7166"/>
    <w:rsid w:val="00AE4E10"/>
    <w:rsid w:val="00AF3667"/>
    <w:rsid w:val="00B0286A"/>
    <w:rsid w:val="00B06587"/>
    <w:rsid w:val="00B22B16"/>
    <w:rsid w:val="00B56121"/>
    <w:rsid w:val="00B56C1E"/>
    <w:rsid w:val="00B7515D"/>
    <w:rsid w:val="00BB2791"/>
    <w:rsid w:val="00BD373D"/>
    <w:rsid w:val="00BE46FB"/>
    <w:rsid w:val="00BF3CD2"/>
    <w:rsid w:val="00C0627A"/>
    <w:rsid w:val="00C31167"/>
    <w:rsid w:val="00C53898"/>
    <w:rsid w:val="00C64641"/>
    <w:rsid w:val="00C9253A"/>
    <w:rsid w:val="00CC7315"/>
    <w:rsid w:val="00CE0070"/>
    <w:rsid w:val="00CF1AB5"/>
    <w:rsid w:val="00D37AAD"/>
    <w:rsid w:val="00D45028"/>
    <w:rsid w:val="00D679D3"/>
    <w:rsid w:val="00D837DE"/>
    <w:rsid w:val="00D93A81"/>
    <w:rsid w:val="00DB10E2"/>
    <w:rsid w:val="00DF0404"/>
    <w:rsid w:val="00DF1191"/>
    <w:rsid w:val="00E340A2"/>
    <w:rsid w:val="00E43FDB"/>
    <w:rsid w:val="00E54731"/>
    <w:rsid w:val="00E66421"/>
    <w:rsid w:val="00E739B6"/>
    <w:rsid w:val="00EC495A"/>
    <w:rsid w:val="00F045FE"/>
    <w:rsid w:val="00F116F7"/>
    <w:rsid w:val="00F17E08"/>
    <w:rsid w:val="00F41DE7"/>
    <w:rsid w:val="00F65C17"/>
    <w:rsid w:val="00F80076"/>
    <w:rsid w:val="00F86758"/>
    <w:rsid w:val="00F92A85"/>
    <w:rsid w:val="00FA5E33"/>
    <w:rsid w:val="0303A942"/>
    <w:rsid w:val="068A2BE8"/>
    <w:rsid w:val="12291D61"/>
    <w:rsid w:val="19FF9B74"/>
    <w:rsid w:val="1E67F95E"/>
    <w:rsid w:val="2CB1601B"/>
    <w:rsid w:val="38A870A5"/>
    <w:rsid w:val="3DA793B3"/>
    <w:rsid w:val="4152D28E"/>
    <w:rsid w:val="41AA4B5F"/>
    <w:rsid w:val="45E5D2E5"/>
    <w:rsid w:val="461D4F88"/>
    <w:rsid w:val="46D7E291"/>
    <w:rsid w:val="4792459F"/>
    <w:rsid w:val="5BD00A11"/>
    <w:rsid w:val="62209181"/>
    <w:rsid w:val="685F2DE0"/>
    <w:rsid w:val="719B4569"/>
    <w:rsid w:val="79E5EC67"/>
    <w:rsid w:val="7D09D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A0F6F"/>
  <w15:chartTrackingRefBased/>
  <w15:docId w15:val="{D16ABBD2-B3A7-46A3-8C6C-5F284ADA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166"/>
  </w:style>
  <w:style w:type="paragraph" w:styleId="Footer">
    <w:name w:val="footer"/>
    <w:basedOn w:val="Normal"/>
    <w:link w:val="FooterChar"/>
    <w:uiPriority w:val="99"/>
    <w:unhideWhenUsed/>
    <w:rsid w:val="00AD7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166"/>
  </w:style>
  <w:style w:type="paragraph" w:styleId="Title">
    <w:name w:val="Title"/>
    <w:basedOn w:val="Normal"/>
    <w:next w:val="Normal"/>
    <w:link w:val="TitleChar"/>
    <w:uiPriority w:val="10"/>
    <w:qFormat/>
    <w:rsid w:val="00AD71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D7166"/>
    <w:pPr>
      <w:ind w:left="720"/>
      <w:contextualSpacing/>
    </w:pPr>
  </w:style>
  <w:style w:type="table" w:styleId="TableGrid">
    <w:name w:val="Table Grid"/>
    <w:basedOn w:val="TableNormal"/>
    <w:uiPriority w:val="39"/>
    <w:rsid w:val="00986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4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Haji Muhammad Nur Yazid B. Haji Yahya</dc:creator>
  <cp:keywords/>
  <dc:description/>
  <cp:lastModifiedBy>Mohammad Suryafi b. Haji Emran</cp:lastModifiedBy>
  <cp:revision>28</cp:revision>
  <cp:lastPrinted>2020-08-11T02:30:00Z</cp:lastPrinted>
  <dcterms:created xsi:type="dcterms:W3CDTF">2026-05-22T01:15:00Z</dcterms:created>
  <dcterms:modified xsi:type="dcterms:W3CDTF">2026-05-22T07:33:00Z</dcterms:modified>
</cp:coreProperties>
</file>